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5E" w:rsidRDefault="00ED7E5E"/>
    <w:p w:rsidR="00ED7E5E" w:rsidRDefault="00ED7E5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7E5E" w:rsidTr="00ED7E5E">
        <w:tc>
          <w:tcPr>
            <w:tcW w:w="0" w:type="auto"/>
            <w:shd w:val="clear" w:color="auto" w:fill="E6E7E8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7E5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7E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ED7E5E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D7E5E" w:rsidRDefault="00ED7E5E">
                              <w:pPr>
                                <w:spacing w:line="150" w:lineRule="exact"/>
                                <w:rPr>
                                  <w:rFonts w:ascii="Arial" w:eastAsia="Times New Roman" w:hAnsi="Arial" w:cs="Arial"/>
                                  <w:color w:val="4B4B4B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4B4B4B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ED7E5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37"/>
                              </w:tblGrid>
                              <w:tr w:rsidR="00ED7E5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spacing w:line="195" w:lineRule="exact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>Perfect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 xml:space="preserve"> Welding / Solar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>Perfect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>Charging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ED7E5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B4B4B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428750" cy="400050"/>
                                          <wp:effectExtent l="0" t="0" r="0" b="0"/>
                                          <wp:docPr id="2" name="Obrázek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D7E5E" w:rsidRDefault="00ED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7E5E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D7E5E" w:rsidRDefault="00ED7E5E">
                              <w:pPr>
                                <w:spacing w:line="150" w:lineRule="exact"/>
                                <w:rPr>
                                  <w:rFonts w:ascii="Arial" w:eastAsia="Times New Roman" w:hAnsi="Arial" w:cs="Arial"/>
                                  <w:color w:val="4B4B4B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4B4B4B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D7E5E" w:rsidRDefault="00ED7E5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7E5E" w:rsidRDefault="00ED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7E5E" w:rsidRDefault="00ED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E5E" w:rsidRDefault="00ED7E5E" w:rsidP="00ED7E5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7E5E" w:rsidTr="00ED7E5E">
        <w:tc>
          <w:tcPr>
            <w:tcW w:w="0" w:type="auto"/>
            <w:shd w:val="clear" w:color="auto" w:fill="E6E7E8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7E5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7E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7E5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ED7E5E">
                                <w:trPr>
                                  <w:trHeight w:val="3000"/>
                                </w:trPr>
                                <w:tc>
                                  <w:tcPr>
                                    <w:tcW w:w="8700" w:type="dxa"/>
                                    <w:shd w:val="clear" w:color="auto" w:fill="FFFFFF"/>
                                    <w:vAlign w:val="bottom"/>
                                    <w:hideMark/>
                                  </w:tcPr>
                                  <w:p w:rsidR="00ED7E5E" w:rsidRDefault="00ED7E5E">
                                    <w:pP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B4B4B"/>
                                        <w:sz w:val="23"/>
                                        <w:szCs w:val="23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5524500" cy="1905000"/>
                                              <wp:effectExtent l="0" t="0" r="0" b="0"/>
                                              <wp:docPr id="4" name="Obdélník 4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5524500" cy="1905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blipFill dpi="0" rotWithShape="0">
                                                        <a:blip r:link="rId5"/>
                                                        <a:srcRect/>
                                                        <a:tile tx="0" ty="0" sx="100000" sy="100000" flip="none" algn="tl"/>
                                                      </a:blip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tbl>
                                                          <w:tblPr>
                                                            <w:tblW w:w="8700" w:type="dxa"/>
                                                            <w:tblCellMar>
                                                              <w:left w:w="0" w:type="dxa"/>
                                                              <w:right w:w="0" w:type="dxa"/>
                                                            </w:tblCellMar>
                                                            <w:tblLook w:val="04A0" w:firstRow="1" w:lastRow="0" w:firstColumn="1" w:lastColumn="0" w:noHBand="0" w:noVBand="1"/>
                                                          </w:tblPr>
                                                          <w:tblGrid>
                                                            <w:gridCol w:w="8700"/>
                                                          </w:tblGrid>
                                                          <w:tr w:rsidR="00ED7E5E">
                                                            <w:trPr>
                                                              <w:trHeight w:val="2400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0" w:type="auto"/>
                                                                <w:vAlign w:val="bottom"/>
                                                                <w:hideMark/>
                                                              </w:tcPr>
                                                              <w:tbl>
                                                                <w:tblPr>
                                                                  <w:tblW w:w="5000" w:type="pct"/>
                                                                  <w:tblCellMar>
                                                                    <w:left w:w="0" w:type="dxa"/>
                                                                    <w:right w:w="0" w:type="dxa"/>
                                                                  </w:tblCellMar>
                                                                  <w:tblLook w:val="04A0" w:firstRow="1" w:lastRow="0" w:firstColumn="1" w:lastColumn="0" w:noHBand="0" w:noVBand="1"/>
                                                                </w:tblPr>
                                                                <w:tblGrid>
                                                                  <w:gridCol w:w="300"/>
                                                                  <w:gridCol w:w="8100"/>
                                                                  <w:gridCol w:w="300"/>
                                                                </w:tblGrid>
                                                                <w:tr w:rsidR="00ED7E5E">
                                                                  <w:tc>
                                                                    <w:tcPr>
                                                                      <w:tcW w:w="300" w:type="dxa"/>
                                                                      <w:vAlign w:val="center"/>
                                                                      <w:hideMark/>
                                                                    </w:tcPr>
                                                                    <w:p w:rsidR="00ED7E5E" w:rsidRDefault="00ED7E5E">
                                                                      <w:pPr>
                                                                        <w:spacing w:line="150" w:lineRule="exact"/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  <w:t> </w:t>
                                                                      </w:r>
                                                                    </w:p>
                                                                  </w:tc>
                                                                  <w:tc>
                                                                    <w:tcPr>
                                                                      <w:tcW w:w="0" w:type="auto"/>
                                                                      <w:vAlign w:val="center"/>
                                                                      <w:hideMark/>
                                                                    </w:tcPr>
                                                                    <w:p w:rsidR="00ED7E5E" w:rsidRDefault="00ED7E5E">
                                                                      <w:pPr>
                                                                        <w:jc w:val="right"/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23"/>
                                                                          <w:szCs w:val="23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b/>
                                                                          <w:bCs/>
                                                                          <w:color w:val="E2001A"/>
                                                                          <w:sz w:val="36"/>
                                                                          <w:szCs w:val="36"/>
                                                                          <w:bdr w:val="single" w:sz="48" w:space="0" w:color="FFFFFF" w:frame="1"/>
                                                                          <w:shd w:val="clear" w:color="auto" w:fill="FFFFFF"/>
                                                                        </w:rPr>
                                                                        <w:t>WELD INFORMED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23"/>
                                                                          <w:szCs w:val="23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</w:p>
                                                                  </w:tc>
                                                                  <w:tc>
                                                                    <w:tcPr>
                                                                      <w:tcW w:w="300" w:type="dxa"/>
                                                                      <w:vAlign w:val="center"/>
                                                                      <w:hideMark/>
                                                                    </w:tcPr>
                                                                    <w:p w:rsidR="00ED7E5E" w:rsidRDefault="00ED7E5E">
                                                                      <w:pPr>
                                                                        <w:spacing w:line="150" w:lineRule="exact"/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  <w:t> </w:t>
                                                                      </w:r>
                                                                    </w:p>
                                                                  </w:tc>
                                                                </w:tr>
                                                                <w:tr w:rsidR="00ED7E5E">
                                                                  <w:tc>
                                                                    <w:tcPr>
                                                                      <w:tcW w:w="300" w:type="dxa"/>
                                                                      <w:vAlign w:val="center"/>
                                                                      <w:hideMark/>
                                                                    </w:tcPr>
                                                                    <w:p w:rsidR="00ED7E5E" w:rsidRDefault="00ED7E5E">
                                                                      <w:pPr>
                                                                        <w:spacing w:line="150" w:lineRule="exact"/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  <w:t> </w:t>
                                                                      </w:r>
                                                                    </w:p>
                                                                  </w:tc>
                                                                  <w:tc>
                                                                    <w:tcPr>
                                                                      <w:tcW w:w="0" w:type="auto"/>
                                                                      <w:vAlign w:val="center"/>
                                                                      <w:hideMark/>
                                                                    </w:tcPr>
                                                                    <w:p w:rsidR="00ED7E5E" w:rsidRDefault="00ED7E5E">
                                                                      <w:pPr>
                                                                        <w:jc w:val="right"/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23"/>
                                                                          <w:szCs w:val="23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b/>
                                                                          <w:bCs/>
                                                                          <w:caps/>
                                                                          <w:color w:val="4B4B4B"/>
                                                                          <w:sz w:val="36"/>
                                                                          <w:szCs w:val="36"/>
                                                                          <w:bdr w:val="single" w:sz="48" w:space="0" w:color="FFFFFF" w:frame="1"/>
                                                                          <w:shd w:val="clear" w:color="auto" w:fill="FFFFFF"/>
                                                                        </w:rPr>
                                                                        <w:t>ukončení výroby hořáků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23"/>
                                                                          <w:szCs w:val="23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</w:p>
                                                                  </w:tc>
                                                                  <w:tc>
                                                                    <w:tcPr>
                                                                      <w:tcW w:w="300" w:type="dxa"/>
                                                                      <w:vAlign w:val="center"/>
                                                                      <w:hideMark/>
                                                                    </w:tcPr>
                                                                    <w:p w:rsidR="00ED7E5E" w:rsidRDefault="00ED7E5E">
                                                                      <w:pPr>
                                                                        <w:spacing w:line="150" w:lineRule="exact"/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" w:eastAsia="Times New Roman" w:hAnsi="Arial" w:cs="Arial"/>
                                                                          <w:color w:val="4B4B4B"/>
                                                                          <w:sz w:val="15"/>
                                                                          <w:szCs w:val="15"/>
                                                                        </w:rPr>
                                                                        <w:t> </w:t>
                                                                      </w:r>
                                                                    </w:p>
                                                                  </w:tc>
                                                                </w:tr>
                                                              </w:tbl>
                                                              <w:p w:rsidR="00ED7E5E" w:rsidRDefault="00ED7E5E">
                                                                <w:pPr>
                                                                  <w:rPr>
                                                                    <w:rFonts w:ascii="Times New Roman" w:eastAsia="Times New Roman" w:hAnsi="Times New Roman" w:cs="Times New Roman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c>
                                                          </w:tr>
                                                          <w:tr w:rsidR="00ED7E5E">
                                                            <w:trPr>
                                                              <w:trHeight w:val="600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0" w:type="auto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spacing w:line="150" w:lineRule="exac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  <w:t> 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 w:rsidR="00ED7E5E" w:rsidRDefault="00ED7E5E" w:rsidP="00ED7E5E">
                                                          <w:pPr>
                                                            <w:rPr>
                                                              <w:rFonts w:eastAsia="Times New Roman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0" tIns="0" rIns="0" bIns="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id="Obdélník 4" o:spid="_x0000_s1026" style="width:43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" stroked="f">
                                              <v:fill r:id="rId6" recolor="t" type="tile"/>
                                              <v:textbox inset="0,0,0,0">
                                                <w:txbxContent>
                                                  <w:tbl>
                                                    <w:tblPr>
                                                      <w:tblW w:w="8700" w:type="dxa"/>
                                                      <w:tblCellMar>
                                                        <w:left w:w="0" w:type="dxa"/>
                                                        <w:right w:w="0" w:type="dxa"/>
                                                      </w:tblCellMar>
                                                      <w:tblLook w:val="04A0" w:firstRow="1" w:lastRow="0" w:firstColumn="1" w:lastColumn="0" w:noHBand="0" w:noVBand="1"/>
                                                    </w:tblPr>
                                                    <w:tblGrid>
                                                      <w:gridCol w:w="8700"/>
                                                    </w:tblGrid>
                                                    <w:tr w:rsidR="00ED7E5E">
                                                      <w:trPr>
                                                        <w:trHeight w:val="2400"/>
                                                      </w:trPr>
                                                      <w:tc>
                                                        <w:tcPr>
                                                          <w:tcW w:w="0" w:type="auto"/>
                                                          <w:vAlign w:val="bottom"/>
                                                          <w:hideMark/>
                                                        </w:tcPr>
                                                        <w:tbl>
                                                          <w:tblPr>
                                                            <w:tblW w:w="5000" w:type="pct"/>
                                                            <w:tblCellMar>
                                                              <w:left w:w="0" w:type="dxa"/>
                                                              <w:right w:w="0" w:type="dxa"/>
                                                            </w:tblCellMar>
                                                            <w:tblLook w:val="04A0" w:firstRow="1" w:lastRow="0" w:firstColumn="1" w:lastColumn="0" w:noHBand="0" w:noVBand="1"/>
                                                          </w:tblPr>
                                                          <w:tblGrid>
                                                            <w:gridCol w:w="300"/>
                                                            <w:gridCol w:w="8100"/>
                                                            <w:gridCol w:w="300"/>
                                                          </w:tblGrid>
                                                          <w:tr w:rsidR="00ED7E5E">
                                                            <w:tc>
                                                              <w:tcPr>
                                                                <w:tcW w:w="300" w:type="dxa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spacing w:line="150" w:lineRule="exac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  <w:t> 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0" w:type="auto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jc w:val="righ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23"/>
                                                                    <w:szCs w:val="23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b/>
                                                                    <w:bCs/>
                                                                    <w:color w:val="E2001A"/>
                                                                    <w:sz w:val="36"/>
                                                                    <w:szCs w:val="36"/>
                                                                    <w:bdr w:val="single" w:sz="48" w:space="0" w:color="FFFFFF" w:frame="1"/>
                                                                    <w:shd w:val="clear" w:color="auto" w:fill="FFFFFF"/>
                                                                  </w:rPr>
                                                                  <w:t>WELD INFORMED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23"/>
                                                                    <w:szCs w:val="23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300" w:type="dxa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spacing w:line="150" w:lineRule="exac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  <w:t> 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 w:rsidR="00ED7E5E">
                                                            <w:tc>
                                                              <w:tcPr>
                                                                <w:tcW w:w="300" w:type="dxa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spacing w:line="150" w:lineRule="exac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  <w:t> 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0" w:type="auto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jc w:val="righ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23"/>
                                                                    <w:szCs w:val="23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b/>
                                                                    <w:bCs/>
                                                                    <w:caps/>
                                                                    <w:color w:val="4B4B4B"/>
                                                                    <w:sz w:val="36"/>
                                                                    <w:szCs w:val="36"/>
                                                                    <w:bdr w:val="single" w:sz="48" w:space="0" w:color="FFFFFF" w:frame="1"/>
                                                                    <w:shd w:val="clear" w:color="auto" w:fill="FFFFFF"/>
                                                                  </w:rPr>
                                                                  <w:t>ukončení výroby hořáků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23"/>
                                                                    <w:szCs w:val="23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300" w:type="dxa"/>
                                                                <w:vAlign w:val="center"/>
                                                                <w:hideMark/>
                                                              </w:tcPr>
                                                              <w:p w:rsidR="00ED7E5E" w:rsidRDefault="00ED7E5E">
                                                                <w:pPr>
                                                                  <w:spacing w:line="150" w:lineRule="exact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color w:val="4B4B4B"/>
                                                                    <w:sz w:val="15"/>
                                                                    <w:szCs w:val="15"/>
                                                                  </w:rPr>
                                                                  <w:t> 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 w:rsidR="00ED7E5E" w:rsidRDefault="00ED7E5E">
                                                          <w:pPr>
                                                            <w:rPr>
                                                              <w:rFonts w:ascii="Times New Roman" w:eastAsia="Times New Roman" w:hAnsi="Times New Roman" w:cs="Times New Roman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 w:rsidR="00ED7E5E">
                                                      <w:trPr>
                                                        <w:trHeight w:val="600"/>
                                                      </w:trPr>
                                                      <w:tc>
                                                        <w:tcPr>
                                                          <w:tcW w:w="0" w:type="auto"/>
                                                          <w:vAlign w:val="center"/>
                                                          <w:hideMark/>
                                                        </w:tcPr>
                                                        <w:p w:rsidR="00ED7E5E" w:rsidRDefault="00ED7E5E">
                                                          <w:pPr>
                                                            <w:spacing w:line="150" w:lineRule="exact"/>
                                                            <w:rPr>
                                                              <w:rFonts w:ascii="Arial" w:eastAsia="Times New Roman" w:hAnsi="Arial" w:cs="Arial"/>
                                                              <w:color w:val="4B4B4B"/>
                                                              <w:sz w:val="15"/>
                                                              <w:szCs w:val="15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" w:eastAsia="Times New Roman" w:hAnsi="Arial" w:cs="Arial"/>
                                                              <w:color w:val="4B4B4B"/>
                                                              <w:sz w:val="15"/>
                                                              <w:szCs w:val="15"/>
                                                            </w:rPr>
                                                            <w:t> 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ED7E5E" w:rsidRDefault="00ED7E5E" w:rsidP="00ED7E5E">
                                                    <w:pPr>
                                                      <w:rPr>
                                                        <w:rFonts w:eastAsia="Times New Roman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ED7E5E" w:rsidRDefault="00ED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7E5E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D7E5E" w:rsidRDefault="00ED7E5E">
                              <w:pPr>
                                <w:spacing w:line="150" w:lineRule="exact"/>
                                <w:rPr>
                                  <w:rFonts w:ascii="Arial" w:eastAsia="Times New Roman" w:hAnsi="Arial" w:cs="Arial"/>
                                  <w:color w:val="4B4B4B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4B4B4B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D7E5E" w:rsidRDefault="00ED7E5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7E5E" w:rsidRDefault="00ED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7E5E" w:rsidRDefault="00ED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E5E" w:rsidRDefault="00ED7E5E" w:rsidP="00ED7E5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7E5E" w:rsidTr="00ED7E5E">
        <w:trPr>
          <w:hidden/>
        </w:trPr>
        <w:tc>
          <w:tcPr>
            <w:tcW w:w="0" w:type="auto"/>
            <w:shd w:val="clear" w:color="auto" w:fill="E6E7E8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7E5E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7E5E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D7E5E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D7E5E" w:rsidRDefault="00ED7E5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ED7E5E" w:rsidRDefault="00ED7E5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7E5E" w:rsidRDefault="00ED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7E5E" w:rsidRDefault="00ED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E5E" w:rsidRDefault="00ED7E5E" w:rsidP="00ED7E5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7E5E" w:rsidTr="00ED7E5E">
        <w:tc>
          <w:tcPr>
            <w:tcW w:w="0" w:type="auto"/>
            <w:shd w:val="clear" w:color="auto" w:fill="E6E7E8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7E5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7E5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E6E7E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ED7E5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6E7E8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ED7E5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</w:pPr>
                                    <w:bookmarkStart w:id="0" w:name="sec_eb4d22d5ad154d01b237003634a19618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B4B4B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5334000" cy="3562350"/>
                                          <wp:effectExtent l="0" t="0" r="0" b="0"/>
                                          <wp:docPr id="1" name="Obrázek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0" cy="356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D7E5E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spacing w:line="150" w:lineRule="exact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D7E5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spacing w:line="435" w:lineRule="exac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4B4B4B"/>
                                        <w:sz w:val="36"/>
                                        <w:szCs w:val="36"/>
                                      </w:rPr>
                                    </w:pPr>
                                    <w:bookmarkStart w:id="1" w:name="_GoBack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4B4B4B"/>
                                        <w:sz w:val="36"/>
                                        <w:szCs w:val="36"/>
                                      </w:rPr>
                                      <w:t xml:space="preserve">ukončení výroby starší generace ručních svařovacích hořáků </w:t>
                                    </w:r>
                                    <w:bookmarkEnd w:id="1"/>
                                  </w:p>
                                </w:tc>
                              </w:tr>
                              <w:tr w:rsidR="00ED7E5E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spacing w:line="150" w:lineRule="exact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D7E5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pStyle w:val="Nadpis1"/>
                                      <w:spacing w:line="270" w:lineRule="exac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1"/>
                                        <w:szCs w:val="21"/>
                                      </w:rPr>
                                      <w:t xml:space="preserve">Po více než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1"/>
                                        <w:szCs w:val="21"/>
                                      </w:rPr>
                                      <w:t>20ti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1"/>
                                        <w:szCs w:val="21"/>
                                      </w:rPr>
                                      <w:t xml:space="preserve"> letech nastal čas se rozloučit se starší generací svařovacích hořáků řady AL/AW a také s variantami ručních svařovacích hořáků MTG 3500/ MTW 3500/5000.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D7E5E" w:rsidRDefault="00ED7E5E">
                                    <w:pPr>
                                      <w:spacing w:line="270" w:lineRule="exac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lastRenderedPageBreak/>
                                      <w:t>Hořáky jsou nahrazovány novou generací ručních svařovacích hořáků MIG/MAG, které s narůstající poptávkou po nových svařovacích zdrojích TPS/i přichází na trh.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  <w:t>Postupný útlum výroby hořáků AL/AW a MTG 3500 a MTW 3500/5000 bude nahrazen řadou hořáků MTG / MTW.</w:t>
                                    </w:r>
                                  </w:p>
                                  <w:p w:rsidR="00ED7E5E" w:rsidRDefault="00ED7E5E">
                                    <w:pPr>
                                      <w:spacing w:line="270" w:lineRule="exac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</w:p>
                                  <w:p w:rsidR="00ED7E5E" w:rsidRDefault="00ED7E5E" w:rsidP="00ED7E5E">
                                    <w:pPr>
                                      <w:spacing w:line="270" w:lineRule="exact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Od 01.01.2020 dojde k jejich kompletní obměně.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Nová řada hořáků je plně kompatibilní se starší řadou svařovacích zdrojů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TransPuls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Synergic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TransSteel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VarioStar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Hořáky pro tuto velice úspěšnou řadu svařovacích zdrojů jsou označovány malým písmenem „d“ MTG/d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a  MTW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/d, tím se odliší od nové řady hořáků pro svařovací zdroje TPS/i „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TransProcess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Solution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innovation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“. Změna v provedení hořáků MTG/d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a  MTW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/d oproti předchozí řadě hořáku je ve </w:t>
                                    </w: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spotřebních dílech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  <w:t>Nová generace ručních svařovacích hořáků MIG/MAG, která nabízí nejen technologický přínos, ale také výhodu v ceně, zejména s ohledem na dlouhou životnost spotřebních dílů. Nová řada hořáků nabízí velký výběr z více než 80 různých typů těl svařovacích hořáků, různých délek a úhlů a tím ještě více zvyšuje flexibilitu při svařování. Těla hořáků lze na přání zhotovit až do délky 1,2 m v úhlu 0–90°.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Pro další informací se, prosím, obracejte na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8799B4"/>
                                          <w:sz w:val="23"/>
                                          <w:szCs w:val="23"/>
                                        </w:rPr>
                                        <w:t>naše obchodní zastoupení</w:t>
                                      </w:r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799B4"/>
                                          <w:sz w:val="23"/>
                                          <w:szCs w:val="23"/>
                                        </w:rPr>
                                        <w:t xml:space="preserve"> 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23"/>
                                        <w:szCs w:val="23"/>
                                      </w:rPr>
                                      <w:t xml:space="preserve">a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799B4"/>
                                          <w:sz w:val="23"/>
                                          <w:szCs w:val="23"/>
                                        </w:rPr>
                                        <w:t xml:space="preserve">partnery firmy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799B4"/>
                                          <w:sz w:val="23"/>
                                          <w:szCs w:val="23"/>
                                        </w:rPr>
                                        <w:t>Fronius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8799B4"/>
                                          <w:sz w:val="23"/>
                                          <w:szCs w:val="23"/>
                                        </w:rPr>
                                        <w:t>.</w:t>
                                      </w:r>
                                    </w:hyperlink>
                                  </w:p>
                                </w:tc>
                              </w:tr>
                              <w:tr w:rsidR="00ED7E5E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7E5E" w:rsidRDefault="00ED7E5E">
                                    <w:pPr>
                                      <w:spacing w:line="150" w:lineRule="exact"/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B4B4B"/>
                                        <w:sz w:val="15"/>
                                        <w:szCs w:val="15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ED7E5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shd w:val="clear" w:color="auto" w:fill="E2001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ED7E5E">
                                      <w:tc>
                                        <w:tcPr>
                                          <w:tcW w:w="0" w:type="auto"/>
                                          <w:shd w:val="clear" w:color="auto" w:fill="E2001A"/>
                                          <w:vAlign w:val="center"/>
                                          <w:hideMark/>
                                        </w:tcPr>
                                        <w:p w:rsidR="00ED7E5E" w:rsidRDefault="00ED7E5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4B4B4B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4B4B4B"/>
                                              <w:sz w:val="23"/>
                                              <w:szCs w:val="23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5334000" cy="314325"/>
                                                    <wp:effectExtent l="0" t="0" r="0" b="0"/>
                                                    <wp:docPr id="3" name="Obdélník: se zakulacenými rohy 3">
                                                      <a:hlinkClick xmlns:a="http://schemas.openxmlformats.org/drawingml/2006/main" r:id="rId10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5334000" cy="314325"/>
                                                            </a:xfrm>
                                                            <a:prstGeom prst="roundRect">
                                                              <a:avLst>
                                                                <a:gd name="adj" fmla="val 0"/>
                                                              </a:avLst>
                                                            </a:prstGeom>
                                                            <a:solidFill>
                                                              <a:srgbClr val="E2001A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D7E5E" w:rsidRDefault="00ED7E5E" w:rsidP="00ED7E5E">
                                                                <w:pPr>
                                                                  <w:shd w:val="clear" w:color="auto" w:fill="E2001A"/>
                                                                  <w:spacing w:line="285" w:lineRule="exact"/>
                                                                  <w:jc w:val="center"/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b/>
                                                                    <w:bCs/>
                                                                    <w:color w:val="FFFFFF"/>
                                                                    <w:sz w:val="23"/>
                                                                    <w:szCs w:val="23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" w:eastAsia="Times New Roman" w:hAnsi="Arial" w:cs="Arial"/>
                                                                    <w:b/>
                                                                    <w:bCs/>
                                                                    <w:color w:val="FFFFFF"/>
                                                                    <w:sz w:val="23"/>
                                                                    <w:szCs w:val="23"/>
                                                                  </w:rPr>
                                                                  <w:t xml:space="preserve">Přehled MIG/MAG hořáků zde 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ctr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oundrect id="Obdélník: se zakulacenými rohy 3" o:spid="_x0000_s1027" href="http://www.mailing.fronius.com/sys/r.aspx?sub=Jp0Z_xHgQv&amp;tid=0-1SKhxt-1aADXW&amp;link=tKj&amp;mid=1dadd6af" style="width:42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" o:button="t" fillcolor="#e2001a" stroked="f">
                                                    <v:fill o:detectmouseclick="t"/>
                                                    <v:textbox>
                                                      <w:txbxContent>
                                                        <w:p w:rsidR="00ED7E5E" w:rsidRDefault="00ED7E5E" w:rsidP="00ED7E5E">
                                                          <w:pPr>
                                                            <w:shd w:val="clear" w:color="auto" w:fill="E2001A"/>
                                                            <w:spacing w:line="285" w:lineRule="exact"/>
                                                            <w:jc w:val="center"/>
                                                            <w:rPr>
                                                              <w:rFonts w:ascii="Arial" w:eastAsia="Times New Roman" w:hAnsi="Arial" w:cs="Arial"/>
                                                              <w:b/>
                                                              <w:bCs/>
                                                              <w:color w:val="FFFFFF"/>
                                                              <w:sz w:val="23"/>
                                                              <w:szCs w:val="23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" w:eastAsia="Times New Roman" w:hAnsi="Arial" w:cs="Arial"/>
                                                              <w:b/>
                                                              <w:bCs/>
                                                              <w:color w:val="FFFFFF"/>
                                                              <w:sz w:val="23"/>
                                                              <w:szCs w:val="23"/>
                                                            </w:rPr>
                                                            <w:t xml:space="preserve">Přehled MIG/MAG hořáků zde 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  <w10:anchorlock/>
                                                  </v:round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D7E5E" w:rsidRDefault="00ED7E5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7E5E" w:rsidRDefault="00ED7E5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D7E5E" w:rsidRDefault="00ED7E5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7E5E" w:rsidRDefault="00ED7E5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7E5E" w:rsidRDefault="00ED7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E5E" w:rsidRDefault="00ED7E5E"/>
    <w:sectPr w:rsidR="00ED7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5E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DEE4"/>
  <w15:chartTrackingRefBased/>
  <w15:docId w15:val="{7443CB60-EE15-475E-B94B-AC40684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E5E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7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E5E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7E5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7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ing.fronius.com/sys/r.aspx?sub=Jp0Z_xHgQv&amp;tid=0-1SKhxt-1aADXW&amp;link=ux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ailing.fronius.com/Media/ffbf40e0-e39d-47a8-a73b-383c67557ffa/PW/BU-PW-Newsletter/Oct19/_pw-nl-header-centrum_0fe2a06b-efa4-42eb-844a-a87fa0f342ef.jpg" TargetMode="External"/><Relationship Id="rId11" Type="http://schemas.openxmlformats.org/officeDocument/2006/relationships/fontTable" Target="fontTable.xml"/><Relationship Id="rId5" Type="http://schemas.openxmlformats.org/officeDocument/2006/relationships/image" Target="http://www.mailing.fronius.com/Media/ffbf40e0-e39d-47a8-a73b-383c67557ffa/PW/BU-PW-Newsletter/Oct19/_pw-nl-header-centrum_0fe2a06b-efa4-42eb-844a-a87fa0f342ef.jpg" TargetMode="External"/><Relationship Id="rId10" Type="http://schemas.openxmlformats.org/officeDocument/2006/relationships/hyperlink" Target="http://www.mailing.fronius.com/sys/r.aspx?sub=Jp0Z_xHgQv&amp;tid=0-1SKhxt-1aADXW&amp;link=tKj&amp;mid=1dadd6a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iling.fronius.com/sys/r.aspx?sub=Jp0Z_xHgQv&amp;tid=0-1SKhxt-1aADXW&amp;link=ux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2019-12-05T12:54:00Z</dcterms:created>
  <dcterms:modified xsi:type="dcterms:W3CDTF">2019-12-05T12:55:00Z</dcterms:modified>
</cp:coreProperties>
</file>